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ADC4B" w14:textId="77777777" w:rsidR="008164EA" w:rsidRDefault="008164EA"/>
    <w:tbl>
      <w:tblPr>
        <w:tblStyle w:val="TableGrid"/>
        <w:tblpPr w:leftFromText="180" w:rightFromText="180" w:vertAnchor="text" w:horzAnchor="margin" w:tblpX="-572" w:tblpY="-624"/>
        <w:tblW w:w="55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813"/>
      </w:tblGrid>
      <w:tr w:rsidR="008164EA" w14:paraId="0D76E02E" w14:textId="77777777" w:rsidTr="004131C4">
        <w:tc>
          <w:tcPr>
            <w:tcW w:w="2231" w:type="pct"/>
          </w:tcPr>
          <w:p w14:paraId="692A7837" w14:textId="782C376B" w:rsidR="004131C4" w:rsidRPr="00C4635E" w:rsidRDefault="004131C4" w:rsidP="008164EA">
            <w:pPr>
              <w:pStyle w:val="Vnbnnidung0"/>
              <w:spacing w:after="0"/>
              <w:ind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769" w:type="pct"/>
          </w:tcPr>
          <w:p w14:paraId="1D52D30A" w14:textId="30F312FD" w:rsidR="004131C4" w:rsidRPr="004131C4" w:rsidRDefault="004131C4" w:rsidP="008164EA">
            <w:pPr>
              <w:pStyle w:val="Vnbnnidung0"/>
              <w:spacing w:after="0"/>
              <w:ind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8164EA" w14:paraId="141EBE93" w14:textId="77777777" w:rsidTr="004131C4">
        <w:tc>
          <w:tcPr>
            <w:tcW w:w="2231" w:type="pct"/>
          </w:tcPr>
          <w:p w14:paraId="24830B5F" w14:textId="4A4D1535" w:rsidR="004E51DD" w:rsidRPr="00C4635E" w:rsidRDefault="004E51DD" w:rsidP="008164EA">
            <w:pPr>
              <w:pStyle w:val="Vnbnnidung0"/>
              <w:tabs>
                <w:tab w:val="left" w:pos="696"/>
              </w:tabs>
              <w:spacing w:after="0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769" w:type="pct"/>
          </w:tcPr>
          <w:p w14:paraId="5257FA00" w14:textId="5356F6F6" w:rsidR="004E51DD" w:rsidRPr="004131C4" w:rsidRDefault="004E51DD" w:rsidP="008164EA">
            <w:pPr>
              <w:pStyle w:val="Vnbnnidung0"/>
              <w:spacing w:after="0"/>
              <w:ind w:firstLine="0"/>
              <w:jc w:val="center"/>
              <w:rPr>
                <w:i/>
                <w:iCs/>
                <w:lang w:val="en-US"/>
              </w:rPr>
            </w:pPr>
          </w:p>
        </w:tc>
      </w:tr>
    </w:tbl>
    <w:p w14:paraId="10992F99" w14:textId="77777777" w:rsidR="004E51DD" w:rsidRDefault="004E51DD" w:rsidP="00A351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037B706" w14:textId="27981638" w:rsidR="004E51DD" w:rsidRDefault="0026340D" w:rsidP="00A351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51DD">
        <w:rPr>
          <w:rFonts w:ascii="Times New Roman" w:hAnsi="Times New Roman" w:cs="Times New Roman"/>
          <w:b/>
          <w:bCs/>
          <w:sz w:val="28"/>
          <w:szCs w:val="28"/>
        </w:rPr>
        <w:t xml:space="preserve">YÊU CẦU BÁO </w:t>
      </w:r>
      <w:r w:rsidR="004E51D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GIÁ</w:t>
      </w:r>
    </w:p>
    <w:p w14:paraId="7646BF1F" w14:textId="05EADB98" w:rsidR="004E51DD" w:rsidRPr="004E51DD" w:rsidRDefault="004E51DD" w:rsidP="00A35125">
      <w:pPr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Về </w:t>
      </w:r>
      <w:r w:rsidRPr="004E51DD">
        <w:rPr>
          <w:rFonts w:ascii="Times New Roman" w:hAnsi="Times New Roman" w:cs="Times New Roman"/>
          <w:b/>
          <w:spacing w:val="-10"/>
          <w:sz w:val="28"/>
          <w:szCs w:val="28"/>
        </w:rPr>
        <w:t>các hạng mục Tổ chức giàn dựng gian hàng tại Hội chợ</w:t>
      </w:r>
    </w:p>
    <w:p w14:paraId="131EEC85" w14:textId="1A11BE76" w:rsidR="004E51DD" w:rsidRPr="004E51DD" w:rsidRDefault="000C2435" w:rsidP="00A35125">
      <w:pPr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  <w:lang w:val="en-US"/>
        </w:rPr>
        <w:t>D</w:t>
      </w:r>
      <w:r w:rsidR="004E51DD" w:rsidRPr="004E51DD">
        <w:rPr>
          <w:rFonts w:ascii="Times New Roman" w:hAnsi="Times New Roman" w:cs="Times New Roman"/>
          <w:b/>
          <w:spacing w:val="-10"/>
          <w:sz w:val="28"/>
          <w:szCs w:val="28"/>
        </w:rPr>
        <w:t>u lịch Quốc tế Việt Nam - VITM Hanoi 2025</w:t>
      </w:r>
    </w:p>
    <w:p w14:paraId="3D959D04" w14:textId="35C47D66" w:rsidR="00E406AF" w:rsidRPr="004E51DD" w:rsidRDefault="00E73B16" w:rsidP="00A35125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bCs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D11D89" wp14:editId="615CF0E3">
                <wp:simplePos x="0" y="0"/>
                <wp:positionH relativeFrom="column">
                  <wp:posOffset>2575251</wp:posOffset>
                </wp:positionH>
                <wp:positionV relativeFrom="paragraph">
                  <wp:posOffset>14605</wp:posOffset>
                </wp:positionV>
                <wp:extent cx="816982" cy="2214"/>
                <wp:effectExtent l="0" t="0" r="21590" b="36195"/>
                <wp:wrapNone/>
                <wp:docPr id="7447676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982" cy="22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6B378C"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8pt,1.15pt" to="267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DC2CE7" w:rsidRPr="004E51DD"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4E51DD" w:rsidRPr="004E51DD">
        <w:rPr>
          <w:rFonts w:ascii="Times New Roman" w:hAnsi="Times New Roman" w:cs="Times New Roman"/>
          <w:sz w:val="28"/>
          <w:szCs w:val="28"/>
        </w:rPr>
        <w:t>Các cơ quan, doanh nghiệp, đơn vị tổ chức sự kiện.</w:t>
      </w:r>
    </w:p>
    <w:p w14:paraId="2FB5648B" w14:textId="3823F0BD" w:rsidR="00E406AF" w:rsidRPr="00872148" w:rsidRDefault="0026340D" w:rsidP="00A35125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en-US" w:eastAsia="en-US" w:bidi="en-US"/>
        </w:rPr>
      </w:pPr>
      <w:r w:rsidRPr="00872148">
        <w:rPr>
          <w:rFonts w:ascii="Times New Roman" w:hAnsi="Times New Roman" w:cs="Times New Roman"/>
          <w:spacing w:val="-6"/>
          <w:sz w:val="28"/>
          <w:szCs w:val="28"/>
          <w:lang w:val="en-US" w:eastAsia="en-US" w:bidi="en-US"/>
        </w:rPr>
        <w:t xml:space="preserve">Trung </w:t>
      </w:r>
      <w:r w:rsidRPr="00872148">
        <w:rPr>
          <w:rFonts w:ascii="Times New Roman" w:hAnsi="Times New Roman" w:cs="Times New Roman"/>
          <w:spacing w:val="-6"/>
          <w:sz w:val="28"/>
          <w:szCs w:val="28"/>
        </w:rPr>
        <w:t xml:space="preserve">tâm Xúc tiến Đầu tư, </w:t>
      </w:r>
      <w:r w:rsidRPr="00872148">
        <w:rPr>
          <w:rFonts w:ascii="Times New Roman" w:hAnsi="Times New Roman" w:cs="Times New Roman"/>
          <w:spacing w:val="-6"/>
          <w:sz w:val="28"/>
          <w:szCs w:val="28"/>
          <w:lang w:val="en-US" w:eastAsia="en-US" w:bidi="en-US"/>
        </w:rPr>
        <w:t xml:space="preserve">Thương mại và Du lịch tỉnh Sơn La có nhu cầu tiếp nhận báo giá để tham khảo, xây dựng giá các hạng mục </w:t>
      </w:r>
      <w:r w:rsidR="004E51DD" w:rsidRPr="00872148">
        <w:rPr>
          <w:rFonts w:ascii="Times New Roman" w:hAnsi="Times New Roman" w:cs="Times New Roman"/>
          <w:spacing w:val="-6"/>
          <w:sz w:val="28"/>
          <w:szCs w:val="28"/>
          <w:lang w:val="en-US" w:eastAsia="en-US" w:bidi="en-US"/>
        </w:rPr>
        <w:t>Tổ chức giàn dựng gian hàng tại Hội chợ Du lịch Quốc tế Việt Nam - VITM Hanoi 2025</w:t>
      </w:r>
      <w:r w:rsidRPr="00872148">
        <w:rPr>
          <w:rFonts w:ascii="Times New Roman" w:hAnsi="Times New Roman" w:cs="Times New Roman"/>
          <w:spacing w:val="-6"/>
          <w:sz w:val="28"/>
          <w:szCs w:val="28"/>
          <w:lang w:val="en-US" w:eastAsia="en-US" w:bidi="en-US"/>
        </w:rPr>
        <w:t>, với các nội dung cụ thể như sau:</w:t>
      </w:r>
    </w:p>
    <w:p w14:paraId="2ED32B3E" w14:textId="77777777" w:rsidR="00872148" w:rsidRDefault="0026340D" w:rsidP="00A35125">
      <w:pPr>
        <w:pStyle w:val="Vnbnnidung0"/>
        <w:spacing w:after="0"/>
        <w:ind w:firstLine="567"/>
        <w:jc w:val="both"/>
        <w:rPr>
          <w:lang w:val="en-US"/>
        </w:rPr>
      </w:pPr>
      <w:r>
        <w:rPr>
          <w:b/>
          <w:bCs/>
          <w:lang w:val="en-US" w:eastAsia="en-US" w:bidi="en-US"/>
        </w:rPr>
        <w:t xml:space="preserve">I. </w:t>
      </w:r>
      <w:r>
        <w:rPr>
          <w:b/>
          <w:bCs/>
        </w:rPr>
        <w:t xml:space="preserve">Thông </w:t>
      </w:r>
      <w:r>
        <w:rPr>
          <w:b/>
          <w:bCs/>
          <w:lang w:val="en-US" w:eastAsia="en-US" w:bidi="en-US"/>
        </w:rPr>
        <w:t xml:space="preserve">tin </w:t>
      </w:r>
      <w:r>
        <w:rPr>
          <w:b/>
          <w:bCs/>
        </w:rPr>
        <w:t>của đơn vị yêu cầu báo giá</w:t>
      </w:r>
    </w:p>
    <w:p w14:paraId="6DDA636B" w14:textId="4F210A4B" w:rsidR="00E406AF" w:rsidRPr="00872148" w:rsidRDefault="00872148" w:rsidP="00A351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C57DA">
        <w:rPr>
          <w:rFonts w:ascii="Times New Roman" w:hAnsi="Times New Roman"/>
          <w:b/>
          <w:bCs/>
          <w:sz w:val="28"/>
          <w:szCs w:val="28"/>
        </w:rPr>
        <w:t>1.</w:t>
      </w:r>
      <w:r w:rsidRPr="00872148">
        <w:rPr>
          <w:rFonts w:ascii="Times New Roman" w:hAnsi="Times New Roman"/>
          <w:sz w:val="28"/>
          <w:szCs w:val="28"/>
        </w:rPr>
        <w:t xml:space="preserve"> Đơn vị yêu cầu báo giá: Trung tâm Xúc tiến Đầu tư, Thương mại và Du lịch tỉnh Sơn La</w:t>
      </w:r>
      <w:r w:rsidR="00A35125">
        <w:rPr>
          <w:rFonts w:ascii="Times New Roman" w:hAnsi="Times New Roman"/>
          <w:sz w:val="28"/>
          <w:szCs w:val="28"/>
          <w:lang w:val="en-US"/>
        </w:rPr>
        <w:t>. Đ</w:t>
      </w:r>
      <w:r w:rsidRPr="00872148">
        <w:rPr>
          <w:rFonts w:ascii="Times New Roman" w:hAnsi="Times New Roman"/>
          <w:sz w:val="28"/>
          <w:szCs w:val="28"/>
        </w:rPr>
        <w:t>ịa chỉ</w:t>
      </w:r>
      <w:r w:rsidR="00A35125">
        <w:rPr>
          <w:rFonts w:ascii="Times New Roman" w:hAnsi="Times New Roman"/>
          <w:sz w:val="28"/>
          <w:szCs w:val="28"/>
          <w:lang w:val="en-US"/>
        </w:rPr>
        <w:t>:</w:t>
      </w:r>
      <w:r w:rsidRPr="00872148">
        <w:rPr>
          <w:rFonts w:ascii="Times New Roman" w:hAnsi="Times New Roman"/>
          <w:sz w:val="28"/>
          <w:szCs w:val="28"/>
        </w:rPr>
        <w:t xml:space="preserve"> Số 59, đường Tô Hiệu, phường Tô Hiệu, thành phố Sơn La, tỉnh Sơn La.</w:t>
      </w:r>
    </w:p>
    <w:p w14:paraId="6E24F0C9" w14:textId="79464CC2" w:rsidR="00E406AF" w:rsidRPr="00872148" w:rsidRDefault="00872148" w:rsidP="00A351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C57DA">
        <w:rPr>
          <w:rFonts w:ascii="Times New Roman" w:hAnsi="Times New Roman"/>
          <w:b/>
          <w:bCs/>
          <w:sz w:val="28"/>
          <w:szCs w:val="28"/>
        </w:rPr>
        <w:t>2.</w:t>
      </w:r>
      <w:r w:rsidRPr="00872148">
        <w:rPr>
          <w:rFonts w:ascii="Times New Roman" w:hAnsi="Times New Roman"/>
          <w:sz w:val="28"/>
          <w:szCs w:val="28"/>
        </w:rPr>
        <w:t xml:space="preserve"> Thông tin liên hệ người chịu trách nhiệm báo giá: Phòng Hành chính - Tổng hợp, số điện thoại: 0989.833.366.</w:t>
      </w:r>
    </w:p>
    <w:p w14:paraId="1A364509" w14:textId="386AF187" w:rsidR="00E406AF" w:rsidRPr="00872148" w:rsidRDefault="004E51DD" w:rsidP="00A351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C57DA">
        <w:rPr>
          <w:rFonts w:ascii="Times New Roman" w:hAnsi="Times New Roman"/>
          <w:b/>
          <w:bCs/>
          <w:sz w:val="28"/>
          <w:szCs w:val="28"/>
        </w:rPr>
        <w:t>3.</w:t>
      </w:r>
      <w:r w:rsidRPr="00872148">
        <w:rPr>
          <w:rFonts w:ascii="Times New Roman" w:hAnsi="Times New Roman"/>
          <w:sz w:val="28"/>
          <w:szCs w:val="28"/>
        </w:rPr>
        <w:t xml:space="preserve"> Cách thức tiếp nhận báo giá</w:t>
      </w:r>
    </w:p>
    <w:p w14:paraId="2F03210B" w14:textId="7160E6DE" w:rsidR="00E406AF" w:rsidRPr="00872148" w:rsidRDefault="0026340D" w:rsidP="00A351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72148">
        <w:rPr>
          <w:rFonts w:ascii="Times New Roman" w:hAnsi="Times New Roman"/>
          <w:sz w:val="28"/>
          <w:szCs w:val="28"/>
        </w:rPr>
        <w:t xml:space="preserve">Gửi qua đường bưu điện hoặc gửi trực tiếp tại địa chỉ: Bộ phận Văn thư - Trung tâm Xúc tiến Đầu tư, Thương mại và Du lịch tỉnh Sơn La - Số 59, đường Tô Hiệu, phường Tô Hiệu, thành phố Sơn La, tỉnh Sơn La từ 08h00 ngày </w:t>
      </w:r>
      <w:r w:rsidR="004E51DD" w:rsidRPr="00872148">
        <w:rPr>
          <w:rFonts w:ascii="Times New Roman" w:hAnsi="Times New Roman"/>
          <w:sz w:val="28"/>
          <w:szCs w:val="28"/>
        </w:rPr>
        <w:t>14</w:t>
      </w:r>
      <w:r w:rsidRPr="00872148">
        <w:rPr>
          <w:rFonts w:ascii="Times New Roman" w:hAnsi="Times New Roman"/>
          <w:sz w:val="28"/>
          <w:szCs w:val="28"/>
        </w:rPr>
        <w:t>/</w:t>
      </w:r>
      <w:r w:rsidR="004E51DD" w:rsidRPr="00872148">
        <w:rPr>
          <w:rFonts w:ascii="Times New Roman" w:hAnsi="Times New Roman"/>
          <w:sz w:val="28"/>
          <w:szCs w:val="28"/>
        </w:rPr>
        <w:t>3</w:t>
      </w:r>
      <w:r w:rsidRPr="00872148">
        <w:rPr>
          <w:rFonts w:ascii="Times New Roman" w:hAnsi="Times New Roman"/>
          <w:sz w:val="28"/>
          <w:szCs w:val="28"/>
        </w:rPr>
        <w:t>/202</w:t>
      </w:r>
      <w:r w:rsidR="004E51DD" w:rsidRPr="00872148">
        <w:rPr>
          <w:rFonts w:ascii="Times New Roman" w:hAnsi="Times New Roman"/>
          <w:sz w:val="28"/>
          <w:szCs w:val="28"/>
        </w:rPr>
        <w:t>5</w:t>
      </w:r>
      <w:r w:rsidRPr="00872148">
        <w:rPr>
          <w:rFonts w:ascii="Times New Roman" w:hAnsi="Times New Roman"/>
          <w:sz w:val="28"/>
          <w:szCs w:val="28"/>
        </w:rPr>
        <w:t xml:space="preserve"> đến 1</w:t>
      </w:r>
      <w:r w:rsidR="004E51DD" w:rsidRPr="00872148">
        <w:rPr>
          <w:rFonts w:ascii="Times New Roman" w:hAnsi="Times New Roman"/>
          <w:sz w:val="28"/>
          <w:szCs w:val="28"/>
        </w:rPr>
        <w:t>8</w:t>
      </w:r>
      <w:r w:rsidRPr="00872148">
        <w:rPr>
          <w:rFonts w:ascii="Times New Roman" w:hAnsi="Times New Roman"/>
          <w:sz w:val="28"/>
          <w:szCs w:val="28"/>
        </w:rPr>
        <w:t xml:space="preserve">h00 ngày </w:t>
      </w:r>
      <w:r w:rsidR="004E51DD" w:rsidRPr="00872148">
        <w:rPr>
          <w:rFonts w:ascii="Times New Roman" w:hAnsi="Times New Roman"/>
          <w:sz w:val="28"/>
          <w:szCs w:val="28"/>
        </w:rPr>
        <w:t>14</w:t>
      </w:r>
      <w:r w:rsidRPr="00872148">
        <w:rPr>
          <w:rFonts w:ascii="Times New Roman" w:hAnsi="Times New Roman"/>
          <w:sz w:val="28"/>
          <w:szCs w:val="28"/>
        </w:rPr>
        <w:t>/</w:t>
      </w:r>
      <w:r w:rsidR="004E51DD" w:rsidRPr="00872148">
        <w:rPr>
          <w:rFonts w:ascii="Times New Roman" w:hAnsi="Times New Roman"/>
          <w:sz w:val="28"/>
          <w:szCs w:val="28"/>
        </w:rPr>
        <w:t>3</w:t>
      </w:r>
      <w:r w:rsidRPr="00872148">
        <w:rPr>
          <w:rFonts w:ascii="Times New Roman" w:hAnsi="Times New Roman"/>
          <w:sz w:val="28"/>
          <w:szCs w:val="28"/>
        </w:rPr>
        <w:t>/20</w:t>
      </w:r>
      <w:r w:rsidR="004E51DD" w:rsidRPr="00872148">
        <w:rPr>
          <w:rFonts w:ascii="Times New Roman" w:hAnsi="Times New Roman"/>
          <w:sz w:val="28"/>
          <w:szCs w:val="28"/>
        </w:rPr>
        <w:t>25</w:t>
      </w:r>
      <w:r w:rsidRPr="00872148">
        <w:rPr>
          <w:rFonts w:ascii="Times New Roman" w:hAnsi="Times New Roman"/>
          <w:sz w:val="28"/>
          <w:szCs w:val="28"/>
        </w:rPr>
        <w:t>.</w:t>
      </w:r>
    </w:p>
    <w:p w14:paraId="2617745F" w14:textId="7F282745" w:rsidR="00E406AF" w:rsidRPr="00872148" w:rsidRDefault="004E51DD" w:rsidP="00A351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72148">
        <w:rPr>
          <w:rFonts w:ascii="Times New Roman" w:hAnsi="Times New Roman"/>
          <w:sz w:val="28"/>
          <w:szCs w:val="28"/>
        </w:rPr>
        <w:t xml:space="preserve">- Nhận qua email: </w:t>
      </w:r>
      <w:hyperlink r:id="rId7" w:history="1">
        <w:r w:rsidRPr="00872148">
          <w:rPr>
            <w:rStyle w:val="Hyperlink"/>
            <w:rFonts w:ascii="Times New Roman" w:hAnsi="Times New Roman"/>
            <w:sz w:val="28"/>
            <w:szCs w:val="28"/>
          </w:rPr>
          <w:t>xtdttmdlsl@gmail.com</w:t>
        </w:r>
      </w:hyperlink>
    </w:p>
    <w:p w14:paraId="6CD81E07" w14:textId="2812A85B" w:rsidR="00E406AF" w:rsidRPr="00872148" w:rsidRDefault="00872148" w:rsidP="00A351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C57DA">
        <w:rPr>
          <w:rFonts w:ascii="Times New Roman" w:hAnsi="Times New Roman"/>
          <w:b/>
          <w:bCs/>
          <w:sz w:val="28"/>
          <w:szCs w:val="28"/>
        </w:rPr>
        <w:t>4.</w:t>
      </w:r>
      <w:r w:rsidRPr="00872148">
        <w:rPr>
          <w:rFonts w:ascii="Times New Roman" w:hAnsi="Times New Roman"/>
          <w:sz w:val="28"/>
          <w:szCs w:val="28"/>
        </w:rPr>
        <w:t xml:space="preserve"> Thời gian nhận báo giá: từ 08h00 ngày 1</w:t>
      </w:r>
      <w:r w:rsidR="004E51DD" w:rsidRPr="00872148">
        <w:rPr>
          <w:rFonts w:ascii="Times New Roman" w:hAnsi="Times New Roman"/>
          <w:sz w:val="28"/>
          <w:szCs w:val="28"/>
        </w:rPr>
        <w:t>4</w:t>
      </w:r>
      <w:r w:rsidRPr="00872148">
        <w:rPr>
          <w:rFonts w:ascii="Times New Roman" w:hAnsi="Times New Roman"/>
          <w:sz w:val="28"/>
          <w:szCs w:val="28"/>
        </w:rPr>
        <w:t>/</w:t>
      </w:r>
      <w:r w:rsidR="004E51DD" w:rsidRPr="00872148">
        <w:rPr>
          <w:rFonts w:ascii="Times New Roman" w:hAnsi="Times New Roman"/>
          <w:sz w:val="28"/>
          <w:szCs w:val="28"/>
        </w:rPr>
        <w:t>3</w:t>
      </w:r>
      <w:r w:rsidRPr="00872148">
        <w:rPr>
          <w:rFonts w:ascii="Times New Roman" w:hAnsi="Times New Roman"/>
          <w:sz w:val="28"/>
          <w:szCs w:val="28"/>
        </w:rPr>
        <w:t>/202</w:t>
      </w:r>
      <w:r w:rsidR="004E51DD" w:rsidRPr="00872148">
        <w:rPr>
          <w:rFonts w:ascii="Times New Roman" w:hAnsi="Times New Roman"/>
          <w:sz w:val="28"/>
          <w:szCs w:val="28"/>
        </w:rPr>
        <w:t>5</w:t>
      </w:r>
      <w:r w:rsidRPr="00872148">
        <w:rPr>
          <w:rFonts w:ascii="Times New Roman" w:hAnsi="Times New Roman"/>
          <w:sz w:val="28"/>
          <w:szCs w:val="28"/>
        </w:rPr>
        <w:t xml:space="preserve"> đến 1</w:t>
      </w:r>
      <w:r w:rsidR="004131C4">
        <w:rPr>
          <w:rFonts w:ascii="Times New Roman" w:hAnsi="Times New Roman"/>
          <w:sz w:val="28"/>
          <w:szCs w:val="28"/>
          <w:lang w:val="en-US"/>
        </w:rPr>
        <w:t>5</w:t>
      </w:r>
      <w:r w:rsidRPr="00872148">
        <w:rPr>
          <w:rFonts w:ascii="Times New Roman" w:hAnsi="Times New Roman"/>
          <w:sz w:val="28"/>
          <w:szCs w:val="28"/>
        </w:rPr>
        <w:t>h00 ngày 17/3/2025.</w:t>
      </w:r>
    </w:p>
    <w:p w14:paraId="3A04D141" w14:textId="5FD11E15" w:rsidR="00E406AF" w:rsidRPr="00872148" w:rsidRDefault="00872148" w:rsidP="00A351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C57DA">
        <w:rPr>
          <w:rFonts w:ascii="Times New Roman" w:hAnsi="Times New Roman"/>
          <w:b/>
          <w:bCs/>
          <w:sz w:val="28"/>
          <w:szCs w:val="28"/>
        </w:rPr>
        <w:t>5.</w:t>
      </w:r>
      <w:r w:rsidR="000C57D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2148">
        <w:rPr>
          <w:rFonts w:ascii="Times New Roman" w:hAnsi="Times New Roman"/>
          <w:sz w:val="28"/>
          <w:szCs w:val="28"/>
        </w:rPr>
        <w:t xml:space="preserve">Thời hạn có hiệu lực của báo giá: Tối thiểu 30 ngày, kể từ ngày </w:t>
      </w:r>
      <w:r w:rsidR="004E51DD" w:rsidRPr="00872148">
        <w:rPr>
          <w:rFonts w:ascii="Times New Roman" w:hAnsi="Times New Roman"/>
          <w:sz w:val="28"/>
          <w:szCs w:val="28"/>
        </w:rPr>
        <w:t>14</w:t>
      </w:r>
      <w:r w:rsidRPr="00872148">
        <w:rPr>
          <w:rFonts w:ascii="Times New Roman" w:hAnsi="Times New Roman"/>
          <w:sz w:val="28"/>
          <w:szCs w:val="28"/>
        </w:rPr>
        <w:t>/</w:t>
      </w:r>
      <w:r w:rsidR="004E51DD" w:rsidRPr="00872148">
        <w:rPr>
          <w:rFonts w:ascii="Times New Roman" w:hAnsi="Times New Roman"/>
          <w:sz w:val="28"/>
          <w:szCs w:val="28"/>
        </w:rPr>
        <w:t>3</w:t>
      </w:r>
      <w:r w:rsidRPr="00872148">
        <w:rPr>
          <w:rFonts w:ascii="Times New Roman" w:hAnsi="Times New Roman"/>
          <w:sz w:val="28"/>
          <w:szCs w:val="28"/>
        </w:rPr>
        <w:t>/202</w:t>
      </w:r>
      <w:r w:rsidR="004E51DD" w:rsidRPr="00872148">
        <w:rPr>
          <w:rFonts w:ascii="Times New Roman" w:hAnsi="Times New Roman"/>
          <w:sz w:val="28"/>
          <w:szCs w:val="28"/>
        </w:rPr>
        <w:t>5</w:t>
      </w:r>
      <w:r w:rsidRPr="00872148">
        <w:rPr>
          <w:rFonts w:ascii="Times New Roman" w:hAnsi="Times New Roman"/>
          <w:sz w:val="28"/>
          <w:szCs w:val="28"/>
        </w:rPr>
        <w:t xml:space="preserve"> tức ngày tiếp nhận báo giá.</w:t>
      </w:r>
    </w:p>
    <w:p w14:paraId="65DC74DE" w14:textId="77777777" w:rsidR="00E406AF" w:rsidRDefault="0026340D" w:rsidP="00A35125">
      <w:pPr>
        <w:pStyle w:val="Vnbnnidung0"/>
        <w:spacing w:after="0"/>
        <w:ind w:firstLine="567"/>
        <w:jc w:val="both"/>
      </w:pPr>
      <w:r>
        <w:rPr>
          <w:b/>
          <w:bCs/>
          <w:lang w:val="en-US" w:eastAsia="en-US" w:bidi="en-US"/>
        </w:rPr>
        <w:t xml:space="preserve">II. Danh </w:t>
      </w:r>
      <w:r>
        <w:rPr>
          <w:b/>
          <w:bCs/>
        </w:rPr>
        <w:t>mục, số lượng, thông số kỹ thuật yêu cầu báo giá</w:t>
      </w:r>
    </w:p>
    <w:p w14:paraId="557C42B6" w14:textId="1C0FA61C" w:rsidR="00E406AF" w:rsidRPr="00197DCE" w:rsidRDefault="00F950F6" w:rsidP="00A35125">
      <w:pPr>
        <w:pStyle w:val="Vnbnnidung0"/>
        <w:tabs>
          <w:tab w:val="left" w:pos="954"/>
        </w:tabs>
        <w:spacing w:after="0"/>
        <w:ind w:firstLine="567"/>
        <w:jc w:val="both"/>
        <w:rPr>
          <w:lang w:val="en-US"/>
        </w:rPr>
      </w:pPr>
      <w:r>
        <w:rPr>
          <w:lang w:val="en-US" w:eastAsia="en-US" w:bidi="en-US"/>
        </w:rPr>
        <w:t xml:space="preserve">1. Danh </w:t>
      </w:r>
      <w:r>
        <w:t xml:space="preserve">mục, số lượng, thông số kỹ thuật: Báo giá </w:t>
      </w:r>
      <w:r>
        <w:rPr>
          <w:lang w:val="en-US" w:eastAsia="en-US" w:bidi="en-US"/>
        </w:rPr>
        <w:t xml:space="preserve">theo </w:t>
      </w:r>
      <w:r>
        <w:t xml:space="preserve">mẫu phụ lục </w:t>
      </w:r>
      <w:r>
        <w:rPr>
          <w:lang w:val="en-US" w:eastAsia="en-US" w:bidi="en-US"/>
        </w:rPr>
        <w:t xml:space="preserve">01 </w:t>
      </w:r>
      <w:r>
        <w:t xml:space="preserve">kèm </w:t>
      </w:r>
      <w:r>
        <w:rPr>
          <w:lang w:val="en-US" w:eastAsia="en-US" w:bidi="en-US"/>
        </w:rPr>
        <w:t xml:space="preserve">theo, </w:t>
      </w:r>
      <w:r>
        <w:t xml:space="preserve">giá đã </w:t>
      </w:r>
      <w:r>
        <w:rPr>
          <w:lang w:val="en-US" w:eastAsia="en-US" w:bidi="en-US"/>
        </w:rPr>
        <w:t xml:space="preserve">bao </w:t>
      </w:r>
      <w:r>
        <w:t>gồm thuế, có chữ ký hợp pháp của người đại diện pháp luật</w:t>
      </w:r>
      <w:r w:rsidR="00197DCE">
        <w:rPr>
          <w:lang w:val="en-US"/>
        </w:rPr>
        <w:t>.</w:t>
      </w:r>
    </w:p>
    <w:p w14:paraId="1B1826B2" w14:textId="1BB51FEE" w:rsidR="00E406AF" w:rsidRPr="006C4EA6" w:rsidRDefault="00F950F6" w:rsidP="00A35125">
      <w:pPr>
        <w:pStyle w:val="Vnbnnidung0"/>
        <w:tabs>
          <w:tab w:val="left" w:pos="963"/>
        </w:tabs>
        <w:spacing w:after="0"/>
        <w:ind w:firstLine="567"/>
        <w:jc w:val="both"/>
        <w:rPr>
          <w:spacing w:val="-12"/>
        </w:rPr>
      </w:pPr>
      <w:r>
        <w:rPr>
          <w:spacing w:val="-8"/>
          <w:lang w:val="en-US"/>
        </w:rPr>
        <w:t xml:space="preserve">2. </w:t>
      </w:r>
      <w:r w:rsidRPr="006C4EA6">
        <w:rPr>
          <w:spacing w:val="-12"/>
        </w:rPr>
        <w:t xml:space="preserve">Đơn vị </w:t>
      </w:r>
      <w:r w:rsidRPr="006C4EA6">
        <w:rPr>
          <w:spacing w:val="-12"/>
          <w:lang w:val="en-US" w:eastAsia="en-US" w:bidi="en-US"/>
        </w:rPr>
        <w:t xml:space="preserve">cung </w:t>
      </w:r>
      <w:r w:rsidRPr="006C4EA6">
        <w:rPr>
          <w:spacing w:val="-12"/>
        </w:rPr>
        <w:t xml:space="preserve">cấp báo giá chịu trách nhiệm </w:t>
      </w:r>
      <w:r w:rsidRPr="006C4EA6">
        <w:rPr>
          <w:spacing w:val="-12"/>
          <w:lang w:val="en-US" w:eastAsia="en-US" w:bidi="en-US"/>
        </w:rPr>
        <w:t xml:space="preserve">cung </w:t>
      </w:r>
      <w:r w:rsidRPr="006C4EA6">
        <w:rPr>
          <w:spacing w:val="-12"/>
        </w:rPr>
        <w:t xml:space="preserve">cấp thông </w:t>
      </w:r>
      <w:r w:rsidRPr="006C4EA6">
        <w:rPr>
          <w:spacing w:val="-12"/>
          <w:lang w:val="en-US" w:eastAsia="en-US" w:bidi="en-US"/>
        </w:rPr>
        <w:t xml:space="preserve">tin </w:t>
      </w:r>
      <w:r w:rsidRPr="006C4EA6">
        <w:rPr>
          <w:spacing w:val="-12"/>
        </w:rPr>
        <w:t xml:space="preserve">về giá của hàng hóa, dịch vụ phù hợp với khả năng </w:t>
      </w:r>
      <w:r w:rsidRPr="006C4EA6">
        <w:rPr>
          <w:spacing w:val="-12"/>
          <w:lang w:val="en-US" w:eastAsia="en-US" w:bidi="en-US"/>
        </w:rPr>
        <w:t xml:space="preserve">cung </w:t>
      </w:r>
      <w:r w:rsidRPr="006C4EA6">
        <w:rPr>
          <w:spacing w:val="-12"/>
        </w:rPr>
        <w:t xml:space="preserve">cấp của mình và phải bảo đảm việc </w:t>
      </w:r>
      <w:r w:rsidRPr="006C4EA6">
        <w:rPr>
          <w:spacing w:val="-12"/>
          <w:lang w:val="en-US" w:eastAsia="en-US" w:bidi="en-US"/>
        </w:rPr>
        <w:t xml:space="preserve">cung </w:t>
      </w:r>
      <w:r w:rsidRPr="006C4EA6">
        <w:rPr>
          <w:spacing w:val="-12"/>
        </w:rPr>
        <w:t xml:space="preserve">cấp báo giá không </w:t>
      </w:r>
      <w:r w:rsidRPr="006C4EA6">
        <w:rPr>
          <w:spacing w:val="-12"/>
          <w:lang w:val="en-US" w:eastAsia="en-US" w:bidi="en-US"/>
        </w:rPr>
        <w:t xml:space="preserve">vi </w:t>
      </w:r>
      <w:r w:rsidRPr="006C4EA6">
        <w:rPr>
          <w:spacing w:val="-12"/>
        </w:rPr>
        <w:t xml:space="preserve">phạm </w:t>
      </w:r>
      <w:r w:rsidRPr="006C4EA6">
        <w:rPr>
          <w:spacing w:val="-12"/>
          <w:lang w:val="en-US" w:eastAsia="en-US" w:bidi="en-US"/>
        </w:rPr>
        <w:t xml:space="preserve">quy </w:t>
      </w:r>
      <w:r w:rsidRPr="006C4EA6">
        <w:rPr>
          <w:spacing w:val="-12"/>
        </w:rPr>
        <w:t xml:space="preserve">định của pháp luật về cạnh </w:t>
      </w:r>
      <w:r w:rsidRPr="006C4EA6">
        <w:rPr>
          <w:spacing w:val="-12"/>
          <w:lang w:val="en-US" w:eastAsia="en-US" w:bidi="en-US"/>
        </w:rPr>
        <w:t xml:space="preserve">tranh, </w:t>
      </w:r>
      <w:r w:rsidRPr="006C4EA6">
        <w:rPr>
          <w:spacing w:val="-12"/>
        </w:rPr>
        <w:t>bán phá giá hoặc nâng khống giá.</w:t>
      </w:r>
    </w:p>
    <w:p w14:paraId="5A553B6E" w14:textId="3AC1D2F1" w:rsidR="00E406AF" w:rsidRPr="00C4635E" w:rsidRDefault="0026340D" w:rsidP="00A35125">
      <w:pPr>
        <w:pStyle w:val="Vnbnnidung0"/>
        <w:spacing w:after="0"/>
        <w:ind w:firstLine="567"/>
        <w:jc w:val="both"/>
        <w:rPr>
          <w:lang w:val="en-US"/>
        </w:rPr>
      </w:pPr>
      <w:r>
        <w:rPr>
          <w:lang w:val="en-US" w:eastAsia="en-US" w:bidi="en-US"/>
        </w:rPr>
        <w:t xml:space="preserve">Trung </w:t>
      </w:r>
      <w:r>
        <w:t xml:space="preserve">tâm </w:t>
      </w:r>
      <w:r>
        <w:rPr>
          <w:lang w:val="en-US" w:eastAsia="en-US" w:bidi="en-US"/>
        </w:rPr>
        <w:t xml:space="preserve">Trung </w:t>
      </w:r>
      <w:r>
        <w:t xml:space="preserve">tâm Xúc tiến Đầu tư, Thương mại và </w:t>
      </w:r>
      <w:r>
        <w:rPr>
          <w:lang w:val="en-US" w:eastAsia="en-US" w:bidi="en-US"/>
        </w:rPr>
        <w:t xml:space="preserve">Du </w:t>
      </w:r>
      <w:r>
        <w:t xml:space="preserve">lịch rất </w:t>
      </w:r>
      <w:r>
        <w:rPr>
          <w:lang w:val="en-US" w:eastAsia="en-US" w:bidi="en-US"/>
        </w:rPr>
        <w:t xml:space="preserve">mong </w:t>
      </w:r>
      <w:r w:rsidR="00A35125">
        <w:t xml:space="preserve">nhận </w:t>
      </w:r>
      <w:r>
        <w:t xml:space="preserve">được sự </w:t>
      </w:r>
      <w:r>
        <w:rPr>
          <w:lang w:val="en-US" w:eastAsia="en-US" w:bidi="en-US"/>
        </w:rPr>
        <w:t xml:space="preserve">quan </w:t>
      </w:r>
      <w:r>
        <w:t>tâm, phối hợp của các đơn vị./</w:t>
      </w:r>
      <w:r w:rsidR="00C4635E">
        <w:rPr>
          <w:lang w:val="en-US"/>
        </w:rPr>
        <w:t>.</w:t>
      </w:r>
    </w:p>
    <w:p w14:paraId="12D5BE6F" w14:textId="1A3F0AC5" w:rsidR="00E406AF" w:rsidRPr="00FF15FD" w:rsidRDefault="00C4635E" w:rsidP="00A35125">
      <w:pPr>
        <w:pStyle w:val="Vnbnnidung0"/>
        <w:spacing w:after="0"/>
        <w:ind w:right="860" w:firstLine="0"/>
        <w:rPr>
          <w:lang w:val="en-US"/>
        </w:rPr>
      </w:pPr>
      <w:r>
        <w:t xml:space="preserve"> </w:t>
      </w:r>
      <w:r>
        <w:br w:type="page"/>
      </w:r>
    </w:p>
    <w:p w14:paraId="2CF76924" w14:textId="77777777" w:rsidR="00E406AF" w:rsidRDefault="0026340D">
      <w:pPr>
        <w:pStyle w:val="Vnbnnidung0"/>
        <w:spacing w:after="0"/>
        <w:ind w:firstLine="0"/>
        <w:jc w:val="center"/>
      </w:pPr>
      <w:r>
        <w:rPr>
          <w:b/>
          <w:bCs/>
        </w:rPr>
        <w:lastRenderedPageBreak/>
        <w:t xml:space="preserve">NỘI </w:t>
      </w:r>
      <w:r>
        <w:rPr>
          <w:b/>
          <w:bCs/>
          <w:lang w:val="en-US" w:eastAsia="en-US" w:bidi="en-US"/>
        </w:rPr>
        <w:t xml:space="preserve">DUNG </w:t>
      </w:r>
      <w:r>
        <w:rPr>
          <w:b/>
          <w:bCs/>
        </w:rPr>
        <w:t>ĐỀ NGHỊ BÁO GIÁ</w:t>
      </w:r>
    </w:p>
    <w:p w14:paraId="3546EEF4" w14:textId="2BAB670F" w:rsidR="004E51DD" w:rsidRPr="000C57DA" w:rsidRDefault="004E51DD" w:rsidP="000C57DA">
      <w:pPr>
        <w:jc w:val="center"/>
        <w:rPr>
          <w:rFonts w:ascii="Times New Roman" w:hAnsi="Times New Roman" w:cs="Times New Roman"/>
          <w:b/>
          <w:spacing w:val="-16"/>
          <w:sz w:val="28"/>
          <w:szCs w:val="28"/>
          <w:lang w:val="en-US"/>
        </w:rPr>
      </w:pPr>
      <w:r w:rsidRPr="000C57DA">
        <w:rPr>
          <w:rFonts w:ascii="Times New Roman" w:hAnsi="Times New Roman" w:cs="Times New Roman"/>
          <w:b/>
          <w:spacing w:val="-16"/>
          <w:sz w:val="28"/>
          <w:szCs w:val="28"/>
        </w:rPr>
        <w:t>Tổ chức giàn dựng gian hàng tại Hội chợ</w:t>
      </w:r>
      <w:r w:rsidR="000C57DA" w:rsidRPr="000C57DA">
        <w:rPr>
          <w:rFonts w:ascii="Times New Roman" w:hAnsi="Times New Roman" w:cs="Times New Roman"/>
          <w:b/>
          <w:spacing w:val="-16"/>
          <w:sz w:val="28"/>
          <w:szCs w:val="28"/>
          <w:lang w:val="en-US"/>
        </w:rPr>
        <w:t xml:space="preserve"> </w:t>
      </w:r>
      <w:r w:rsidR="000C57DA" w:rsidRPr="000C57DA">
        <w:rPr>
          <w:rFonts w:ascii="Times New Roman" w:hAnsi="Times New Roman" w:cs="Times New Roman"/>
          <w:b/>
          <w:spacing w:val="-16"/>
          <w:sz w:val="28"/>
          <w:szCs w:val="28"/>
        </w:rPr>
        <w:t>Du lịch Quốc tế Việt Nam - VITM Hanoi 2025</w:t>
      </w:r>
    </w:p>
    <w:bookmarkStart w:id="0" w:name="_GoBack"/>
    <w:bookmarkEnd w:id="0"/>
    <w:p w14:paraId="714026AF" w14:textId="699D7094" w:rsidR="000C57DA" w:rsidRPr="000C57DA" w:rsidRDefault="000C57DA" w:rsidP="00872148">
      <w:pPr>
        <w:pStyle w:val="Vnbnnidung0"/>
        <w:spacing w:after="0"/>
        <w:ind w:firstLine="0"/>
        <w:jc w:val="center"/>
        <w:rPr>
          <w:lang w:val="en-US"/>
        </w:rPr>
      </w:pPr>
      <w:r w:rsidRPr="000C57DA">
        <w:rPr>
          <w:b/>
          <w:noProof/>
          <w:spacing w:val="-1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9D57C" wp14:editId="214196DC">
                <wp:simplePos x="0" y="0"/>
                <wp:positionH relativeFrom="column">
                  <wp:posOffset>2440173</wp:posOffset>
                </wp:positionH>
                <wp:positionV relativeFrom="paragraph">
                  <wp:posOffset>2936</wp:posOffset>
                </wp:positionV>
                <wp:extent cx="1017270" cy="0"/>
                <wp:effectExtent l="0" t="0" r="0" b="0"/>
                <wp:wrapNone/>
                <wp:docPr id="126627237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C07BB4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15pt,.25pt" to="272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5mmA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6370"/>
        <w:gridCol w:w="1005"/>
        <w:gridCol w:w="1408"/>
      </w:tblGrid>
      <w:tr w:rsidR="004741C0" w:rsidRPr="004741C0" w14:paraId="0B40CDEA" w14:textId="77777777" w:rsidTr="001D757C">
        <w:trPr>
          <w:trHeight w:val="624"/>
          <w:tblHeader/>
          <w:jc w:val="center"/>
        </w:trPr>
        <w:tc>
          <w:tcPr>
            <w:tcW w:w="667" w:type="dxa"/>
            <w:shd w:val="clear" w:color="auto" w:fill="auto"/>
            <w:vAlign w:val="center"/>
            <w:hideMark/>
          </w:tcPr>
          <w:p w14:paraId="1491F294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TT</w:t>
            </w:r>
          </w:p>
        </w:tc>
        <w:tc>
          <w:tcPr>
            <w:tcW w:w="6370" w:type="dxa"/>
            <w:shd w:val="clear" w:color="auto" w:fill="auto"/>
            <w:vAlign w:val="center"/>
            <w:hideMark/>
          </w:tcPr>
          <w:p w14:paraId="3E13C326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Nội dung hạng mục công việc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732692A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ĐVT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03F93A5E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S.lượng</w:t>
            </w:r>
          </w:p>
        </w:tc>
      </w:tr>
      <w:tr w:rsidR="004741C0" w:rsidRPr="004741C0" w14:paraId="0F56F441" w14:textId="77777777" w:rsidTr="001D757C">
        <w:trPr>
          <w:trHeight w:val="450"/>
          <w:jc w:val="center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14:paraId="50285276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6370" w:type="dxa"/>
            <w:shd w:val="clear" w:color="auto" w:fill="auto"/>
            <w:noWrap/>
            <w:vAlign w:val="center"/>
            <w:hideMark/>
          </w:tcPr>
          <w:p w14:paraId="35F06B82" w14:textId="77777777" w:rsidR="004E51DD" w:rsidRPr="004741C0" w:rsidRDefault="004E51DD" w:rsidP="0087214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Kết cấu cho gian hàng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359309E" w14:textId="549B58AE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FAB07CB" w14:textId="66A5E546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741C0" w:rsidRPr="004741C0" w14:paraId="52A276B5" w14:textId="77777777" w:rsidTr="001D757C">
        <w:trPr>
          <w:trHeight w:val="1248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15E51EAF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11D6D47A" w14:textId="321E6318" w:rsidR="004E51DD" w:rsidRPr="004741C0" w:rsidRDefault="004E51DD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Thuê thi công sàn gian hàng: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- </w:t>
            </w:r>
            <w:r w:rsidR="006722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à gồ 40mm x 80mm kết hợp với ván gỗ công nghiệp dày 18mm. Trải thảm đỏ, có bo viền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- Kt ballet mỗi gian: 6m x 6m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79A208EF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83DB701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:rsidR="004741C0" w:rsidRPr="004741C0" w14:paraId="29A285C3" w14:textId="77777777" w:rsidTr="001D757C">
        <w:trPr>
          <w:trHeight w:val="936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3DB0D353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43A7DB43" w14:textId="77777777" w:rsidR="004E51DD" w:rsidRPr="004741C0" w:rsidRDefault="004E51DD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Thuê thi công Hệ vách cong bốn góc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- Chất liệu gỗ MDF , xương gỗ công nghiệp dày 7mm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Kích thước tổng thể:1.5m cao x 1.1m rộng x 0.1m dày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19937774" w14:textId="7C30F959" w:rsidR="004E51DD" w:rsidRPr="004741C0" w:rsidRDefault="00FD7C92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B</w:t>
            </w:r>
            <w:r w:rsidR="004E51DD"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ộ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495A5603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741C0" w:rsidRPr="004741C0" w14:paraId="1F1152CC" w14:textId="77777777" w:rsidTr="001D757C">
        <w:trPr>
          <w:trHeight w:val="624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5AF2470E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1B9CCD4A" w14:textId="4348BEED" w:rsidR="004E51DD" w:rsidRPr="004741C0" w:rsidRDefault="004E51DD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Thuê thi công Hệ cột đỡ gian hàng 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- Cột đường k</w:t>
            </w:r>
            <w:r w:rsidR="004741C0"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í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 80mm, x 3.3m cao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697C4441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Cột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F53708A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4741C0" w:rsidRPr="004741C0" w14:paraId="36ED9CEC" w14:textId="77777777" w:rsidTr="001D757C">
        <w:trPr>
          <w:trHeight w:val="936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76A22ED4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46EB693C" w14:textId="77777777" w:rsidR="004E51DD" w:rsidRPr="004741C0" w:rsidRDefault="004E51DD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Thuê thi công Cột gỗ trang trí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- Cột trang trí và đỡ hệ thống  mái trong màu trắng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KT: 2m9 x 0.45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50310421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Chiếc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03783DF5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4741C0" w:rsidRPr="004741C0" w14:paraId="4A8AC029" w14:textId="77777777" w:rsidTr="001D757C">
        <w:trPr>
          <w:trHeight w:val="936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54A9D70F" w14:textId="77777777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12AC45AD" w14:textId="58D15639" w:rsidR="00FD7C92" w:rsidRPr="004741C0" w:rsidRDefault="00FD7C92" w:rsidP="00FD7C92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Thuê thi công Hệ mái tròn 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- Chất liệu MDF bồi decal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- </w:t>
            </w:r>
            <w:r w:rsidRPr="004741C0"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</w:rPr>
              <w:t>Đường kính ngoài 4m, đường kính trong</w:t>
            </w:r>
            <w:r w:rsidR="004741C0" w:rsidRPr="004741C0"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  <w:lang w:val="en-US"/>
              </w:rPr>
              <w:t xml:space="preserve"> </w:t>
            </w:r>
            <w:r w:rsidRPr="004741C0"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</w:rPr>
              <w:t>3.6m dày 10cm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75F9AE8C" w14:textId="6F4E9A7F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B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ộ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06AA339D" w14:textId="77777777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741C0" w:rsidRPr="004741C0" w14:paraId="78CC5AB4" w14:textId="77777777" w:rsidTr="001D757C">
        <w:trPr>
          <w:trHeight w:val="312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47FAD297" w14:textId="136B6EC7" w:rsidR="00FD7C92" w:rsidRPr="004741C0" w:rsidRDefault="001D757C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7C6DC1B2" w14:textId="77777777" w:rsidR="00FD7C92" w:rsidRPr="004741C0" w:rsidRDefault="00FD7C92" w:rsidP="00FD7C92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Thuê thi công Bộ chữ nổi trên trán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19ACB783" w14:textId="0508BED0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B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ộ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208DB28" w14:textId="77777777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741C0" w:rsidRPr="004741C0" w14:paraId="67DD90F7" w14:textId="77777777" w:rsidTr="001D757C">
        <w:trPr>
          <w:trHeight w:val="936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52C0AF0A" w14:textId="77777777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4507F204" w14:textId="77777777" w:rsidR="00FD7C92" w:rsidRPr="004741C0" w:rsidRDefault="00FD7C92" w:rsidP="00FD7C92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Thuê thi công Vách tròn phía trên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- Chất liệu MDF bồi decal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 - Kích thước: Đường kính 3m x 0.5m cao, dày 10cm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5CDC660F" w14:textId="27FC19A4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B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ộ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0E4428CA" w14:textId="77777777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741C0" w:rsidRPr="004741C0" w14:paraId="6F7AE16E" w14:textId="77777777" w:rsidTr="001D757C">
        <w:trPr>
          <w:trHeight w:val="1248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3A0F4DCA" w14:textId="77777777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78281419" w14:textId="187120CF" w:rsidR="00FD7C92" w:rsidRPr="004741C0" w:rsidRDefault="00FD7C92" w:rsidP="00FD7C92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Thuê thi công Vách hậu gian hàng (bo màn led)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-Chất liệu gỗ MDF , xương gỗ công nghiệp dày 7mm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Ở giữa khoét lỗ cho màn led 2m x 2m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Kích thước tổng thể: 2.8m cao x 2.3m rộng x 0.1m dày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3497FB7E" w14:textId="2F148262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B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ộ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4597E6B7" w14:textId="77777777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741C0" w:rsidRPr="004741C0" w14:paraId="68EEC9BF" w14:textId="77777777" w:rsidTr="001D757C">
        <w:trPr>
          <w:trHeight w:val="936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582728D4" w14:textId="77777777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71562E32" w14:textId="77777777" w:rsidR="00FD7C92" w:rsidRPr="004741C0" w:rsidRDefault="00FD7C92" w:rsidP="00FD7C92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Thuê thi công Vách 2 bên màn led 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- Chất liệu gỗ MDF , xương gỗ công nghiệp dày 7mm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Kích thước tổng thể: 2.8m cao x 1.1m rộng x 0.1m dày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1237248F" w14:textId="208ED9FF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B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ộ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2471B" w14:textId="77777777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741C0" w:rsidRPr="004741C0" w14:paraId="40B4F458" w14:textId="77777777" w:rsidTr="001D757C">
        <w:trPr>
          <w:trHeight w:val="1560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2BBE96A7" w14:textId="77777777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49A65E95" w14:textId="01DF9CD3" w:rsidR="00FD7C92" w:rsidRPr="004741C0" w:rsidRDefault="00FD7C92" w:rsidP="00FD7C92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Thuê thi công Vách sau màn led 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- Chất liệu gỗ</w:t>
            </w:r>
            <w:r w:rsidR="004741C0"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Chất liệu MD</w:t>
            </w:r>
            <w:r w:rsidR="004131C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F 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xương gỗ công nghiệp dày 7mm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Ở giữa khoét lỗ cho tủ lạnh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Kích thước tổng thể: 2.8m cao x 2.3m rộng x 0.1m dày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0E8752C6" w14:textId="7B474F12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B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ộ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787F24D5" w14:textId="77777777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741C0" w:rsidRPr="004741C0" w14:paraId="5799A159" w14:textId="77777777" w:rsidTr="001D757C">
        <w:trPr>
          <w:trHeight w:val="1248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790E9C45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408E0E22" w14:textId="77777777" w:rsidR="004E51DD" w:rsidRPr="004741C0" w:rsidRDefault="004E51DD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Thuê thi công Bàn lễ tân mặt trước 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MDF , xương gỗ công nghiệp dày 7mm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4131C4"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</w:rPr>
              <w:t>Kích thước tổng thể: 0.9m cao x 2.2m rộng x 0.7m dày</w:t>
            </w:r>
            <w:r w:rsidRPr="004131C4"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</w:rPr>
              <w:br/>
              <w:t>Phía sau có cửa bắt bản lề đóng mở phục vụ việc lưu trữ đồ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24C10CFD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Chiếc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D1C0933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741C0" w:rsidRPr="004741C0" w14:paraId="24B83382" w14:textId="77777777" w:rsidTr="001D757C">
        <w:trPr>
          <w:trHeight w:val="2184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3BCFB989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2B0D8D52" w14:textId="77777777" w:rsidR="004E51DD" w:rsidRPr="004741C0" w:rsidRDefault="004E51DD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Thuê thi công Bục nhị cấp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- Chất liệu gỗ MDF , xương gỗ công nghiệp dày 7mm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Kích thước tổng thể: 0.8m cao x 3m rộng x 0.7m dày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KT chi tiết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 - Tầng 1: 0.5m cao x 3m rộng x 0.7m dày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 - Tầng 2: 0.3m cao x 2.2m rộng x 0.4m dày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4741C0">
              <w:rPr>
                <w:rFonts w:ascii="Times New Roman" w:hAnsi="Times New Roman" w:cs="Times New Roman"/>
                <w:color w:val="auto"/>
                <w:spacing w:val="-10"/>
                <w:sz w:val="28"/>
                <w:szCs w:val="28"/>
              </w:rPr>
              <w:t>Phía sau có cửa bắt bản lề đóng mở phục vụ việc lưu trữ đồ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41F34061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Chiếc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2BF9AEEB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4741C0" w:rsidRPr="004741C0" w14:paraId="6BE6CD9A" w14:textId="77777777" w:rsidTr="001D757C">
        <w:trPr>
          <w:trHeight w:val="624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499CB64D" w14:textId="77777777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6D37E46F" w14:textId="77777777" w:rsidR="000C57DA" w:rsidRDefault="00FD7C92" w:rsidP="00FD7C92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Thuê Bàn tròn mặt kí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n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h cường lực </w:t>
            </w:r>
          </w:p>
          <w:p w14:paraId="1C0A8B08" w14:textId="45190DEC" w:rsidR="00FD7C92" w:rsidRPr="004741C0" w:rsidRDefault="00FD7C92" w:rsidP="00FD7C92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(Đường kính 1m, cao 0.7m)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5B846A53" w14:textId="79769EB8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Chiếc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01EFE9BE" w14:textId="77777777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741C0" w:rsidRPr="004741C0" w14:paraId="6BF0CFD2" w14:textId="77777777" w:rsidTr="001D757C">
        <w:trPr>
          <w:trHeight w:val="936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106A73E7" w14:textId="77777777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5EED1F23" w14:textId="6B9A5A54" w:rsidR="00FD7C92" w:rsidRPr="004741C0" w:rsidRDefault="00FD7C92" w:rsidP="00FD7C92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Thuê Ghế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6 chiếc tại vị trí trung tâm gian hàng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8 chiếc tại các quầy bán và lễ tân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49D060B9" w14:textId="514F1424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Chiếc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A1B7F55" w14:textId="77777777" w:rsidR="00FD7C92" w:rsidRPr="004741C0" w:rsidRDefault="00FD7C92" w:rsidP="00FD7C9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</w:tr>
      <w:tr w:rsidR="004741C0" w:rsidRPr="004741C0" w14:paraId="77CE6DF3" w14:textId="77777777" w:rsidTr="001D757C">
        <w:trPr>
          <w:trHeight w:val="547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1061935E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0A5F3C2B" w14:textId="6A4B289E" w:rsidR="004E51DD" w:rsidRPr="004741C0" w:rsidRDefault="004E51DD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Thuê Màn hình Led 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Kích thước 2m x 2m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0293E7E2" w14:textId="47F0E0CE" w:rsidR="004E51DD" w:rsidRPr="004741C0" w:rsidRDefault="00872148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F338DA8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741C0" w:rsidRPr="004741C0" w14:paraId="314103C5" w14:textId="77777777" w:rsidTr="001D757C">
        <w:trPr>
          <w:trHeight w:val="912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455D073A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25F76522" w14:textId="77777777" w:rsidR="00AF354A" w:rsidRDefault="004E51DD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Thuê thiêt bị âm thanh</w:t>
            </w:r>
          </w:p>
          <w:p w14:paraId="1CEB10F7" w14:textId="1EEF84FF" w:rsidR="004E51DD" w:rsidRPr="00AF354A" w:rsidRDefault="004E51DD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Loa kéo phục vụ phát âm thanh cho màn hình led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00F6A5DB" w14:textId="4B0A611A" w:rsidR="004E51DD" w:rsidRPr="004741C0" w:rsidRDefault="00FD7C92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Chiếc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1457909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741C0" w:rsidRPr="004741C0" w14:paraId="7EDF087A" w14:textId="77777777" w:rsidTr="001D757C">
        <w:trPr>
          <w:trHeight w:val="624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263A7612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2BD05609" w14:textId="69FEB214" w:rsidR="004E51DD" w:rsidRPr="004741C0" w:rsidRDefault="004E51DD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Thuê tủ lạnh 880l trưng bày sản phẩm nông sả</w:t>
            </w:r>
            <w:r w:rsidR="001D757C"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n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72817005" w14:textId="40BC5C17" w:rsidR="004E51DD" w:rsidRPr="004741C0" w:rsidRDefault="00FD7C92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N</w:t>
            </w:r>
            <w:r w:rsidR="004E51DD"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gày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AB362B7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4741C0" w:rsidRPr="004741C0" w14:paraId="64DE8F2D" w14:textId="77777777" w:rsidTr="001D757C">
        <w:trPr>
          <w:trHeight w:val="624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4D553624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590AECCD" w14:textId="0EECEC4C" w:rsidR="004E51DD" w:rsidRPr="004741C0" w:rsidRDefault="004741C0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Thuê thi công Hashtag In Formex deca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l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132B59A1" w14:textId="60B10383" w:rsidR="004E51DD" w:rsidRPr="004741C0" w:rsidRDefault="00FD7C92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</w:t>
            </w:r>
            <w:r w:rsidR="004E51DD"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hiếc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011A3136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4741C0" w:rsidRPr="004741C0" w14:paraId="00833862" w14:textId="77777777" w:rsidTr="001D757C">
        <w:trPr>
          <w:trHeight w:val="936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492791C8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1B67E4C4" w14:textId="77777777" w:rsidR="004131C4" w:rsidRDefault="004E51DD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Thuê Cây cảnh</w:t>
            </w:r>
          </w:p>
          <w:p w14:paraId="70330FBC" w14:textId="0F710B50" w:rsidR="004131C4" w:rsidRDefault="004131C4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r w:rsidR="004E51DD"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 cây tại 4 vách</w:t>
            </w:r>
          </w:p>
          <w:p w14:paraId="0E108232" w14:textId="67C68B0B" w:rsidR="004E51DD" w:rsidRPr="004741C0" w:rsidRDefault="004131C4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r w:rsidR="004E51DD"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 cây ở đầu các hệ bục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2A5F7828" w14:textId="1F3BD930" w:rsidR="004E51DD" w:rsidRPr="004741C0" w:rsidRDefault="00FD7C92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</w:t>
            </w:r>
            <w:r w:rsidR="004E51DD"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ây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B914EA7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</w:tr>
      <w:tr w:rsidR="004741C0" w:rsidRPr="004741C0" w14:paraId="3B4AB54A" w14:textId="77777777" w:rsidTr="001D757C">
        <w:trPr>
          <w:trHeight w:val="1560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4516C7AA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109F3E95" w14:textId="77777777" w:rsidR="004131C4" w:rsidRDefault="004E51DD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Thuê Đèn chiếu sáng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Đèn pha led 30w</w:t>
            </w:r>
          </w:p>
          <w:p w14:paraId="341C774C" w14:textId="5DF20534" w:rsidR="004131C4" w:rsidRDefault="004131C4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r w:rsidR="004E51DD"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 chiếc tại 04 hệ vách 4 góc</w:t>
            </w:r>
          </w:p>
          <w:p w14:paraId="0A694EB8" w14:textId="2D331E8E" w:rsidR="004131C4" w:rsidRDefault="004131C4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r w:rsidR="004E51DD"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 chiếc trên biển tên</w:t>
            </w:r>
          </w:p>
          <w:p w14:paraId="15F6AA37" w14:textId="234A36ED" w:rsidR="004E51DD" w:rsidRPr="004741C0" w:rsidRDefault="004131C4" w:rsidP="00872148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r w:rsidR="004E51DD"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 chiếc trên các vách hậu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32ECBCAC" w14:textId="030C5C53" w:rsidR="004E51DD" w:rsidRPr="004741C0" w:rsidRDefault="00FD7C92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</w:t>
            </w:r>
            <w:r w:rsidR="004E51DD"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hiếc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3F0EF145" w14:textId="77777777" w:rsidR="004E51DD" w:rsidRPr="004741C0" w:rsidRDefault="004E51DD" w:rsidP="00872148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4741C0" w:rsidRPr="004741C0" w14:paraId="1AC4168C" w14:textId="77777777" w:rsidTr="001D757C">
        <w:trPr>
          <w:trHeight w:val="312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3C19ADD3" w14:textId="77777777" w:rsidR="004E51DD" w:rsidRPr="004741C0" w:rsidRDefault="004E51DD" w:rsidP="000C57DA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402E5E9B" w14:textId="77777777" w:rsidR="004E51DD" w:rsidRPr="004741C0" w:rsidRDefault="004E51DD" w:rsidP="000C57DA">
            <w:pPr>
              <w:spacing w:before="120" w:after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Thuê thi công Đecal PP cán mờ trang trí 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4DF029D0" w14:textId="5ED07406" w:rsidR="004E51DD" w:rsidRPr="004741C0" w:rsidRDefault="00872148" w:rsidP="000C57DA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180F1AC" w14:textId="77777777" w:rsidR="004E51DD" w:rsidRPr="004741C0" w:rsidRDefault="004E51DD" w:rsidP="000C57DA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</w:tr>
      <w:tr w:rsidR="004741C0" w:rsidRPr="004741C0" w14:paraId="0C83D52E" w14:textId="77777777" w:rsidTr="001D757C">
        <w:trPr>
          <w:trHeight w:val="312"/>
          <w:jc w:val="center"/>
        </w:trPr>
        <w:tc>
          <w:tcPr>
            <w:tcW w:w="667" w:type="dxa"/>
            <w:shd w:val="clear" w:color="FFFFFF" w:fill="FFFFFF"/>
            <w:vAlign w:val="center"/>
            <w:hideMark/>
          </w:tcPr>
          <w:p w14:paraId="6FA1C223" w14:textId="77777777" w:rsidR="004E51DD" w:rsidRPr="004741C0" w:rsidRDefault="004E51DD" w:rsidP="000C57DA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  <w:hideMark/>
          </w:tcPr>
          <w:p w14:paraId="2BA1AB48" w14:textId="77777777" w:rsidR="004E51DD" w:rsidRPr="004741C0" w:rsidRDefault="004E51DD" w:rsidP="000C57DA">
            <w:pPr>
              <w:spacing w:before="120" w:after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Thuê thi công Hệ thống điện 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7434B8A7" w14:textId="77777777" w:rsidR="004E51DD" w:rsidRPr="004741C0" w:rsidRDefault="004E51DD" w:rsidP="000C57DA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Bộ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59CD428" w14:textId="77777777" w:rsidR="004E51DD" w:rsidRPr="004741C0" w:rsidRDefault="004E51DD" w:rsidP="000C57DA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E6594" w:rsidRPr="004741C0" w14:paraId="2A79AC32" w14:textId="77777777" w:rsidTr="00D13B20">
        <w:trPr>
          <w:trHeight w:val="312"/>
          <w:jc w:val="center"/>
        </w:trPr>
        <w:tc>
          <w:tcPr>
            <w:tcW w:w="667" w:type="dxa"/>
            <w:shd w:val="clear" w:color="FFFFFF" w:fill="FFFFFF"/>
            <w:vAlign w:val="center"/>
          </w:tcPr>
          <w:p w14:paraId="6D648D29" w14:textId="04520DCA" w:rsidR="008E6594" w:rsidRPr="004741C0" w:rsidRDefault="008E6594" w:rsidP="008E6594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FFFFFF" w:fill="FFFFFF"/>
            <w:vAlign w:val="center"/>
          </w:tcPr>
          <w:p w14:paraId="45884BBD" w14:textId="46CAB1AC" w:rsidR="008E6594" w:rsidRPr="008E6594" w:rsidRDefault="008E6594" w:rsidP="008E6594">
            <w:pPr>
              <w:spacing w:before="120" w:after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Chi phí Vận chuyển, lắp đặt và tháo dỡ</w:t>
            </w:r>
          </w:p>
        </w:tc>
        <w:tc>
          <w:tcPr>
            <w:tcW w:w="1005" w:type="dxa"/>
            <w:shd w:val="clear" w:color="FFFFFF" w:fill="FFFFFF"/>
            <w:vAlign w:val="center"/>
          </w:tcPr>
          <w:p w14:paraId="18CE7697" w14:textId="044905FD" w:rsidR="008E6594" w:rsidRPr="004741C0" w:rsidRDefault="008E6594" w:rsidP="008E6594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Gói</w:t>
            </w:r>
          </w:p>
        </w:tc>
        <w:tc>
          <w:tcPr>
            <w:tcW w:w="1408" w:type="dxa"/>
            <w:shd w:val="clear" w:color="auto" w:fill="auto"/>
            <w:noWrap/>
          </w:tcPr>
          <w:p w14:paraId="43A84C08" w14:textId="79E44F7F" w:rsidR="008E6594" w:rsidRPr="008E6594" w:rsidRDefault="008E6594" w:rsidP="008E6594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0C57DA" w:rsidRPr="004741C0" w14:paraId="7F73BD1D" w14:textId="77777777" w:rsidTr="000C57DA">
        <w:trPr>
          <w:trHeight w:val="312"/>
          <w:jc w:val="center"/>
        </w:trPr>
        <w:tc>
          <w:tcPr>
            <w:tcW w:w="667" w:type="dxa"/>
            <w:shd w:val="clear" w:color="auto" w:fill="auto"/>
            <w:vAlign w:val="center"/>
          </w:tcPr>
          <w:p w14:paraId="11568E92" w14:textId="6A80DD53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0" w:type="dxa"/>
            <w:shd w:val="clear" w:color="auto" w:fill="auto"/>
            <w:vAlign w:val="center"/>
          </w:tcPr>
          <w:p w14:paraId="40A82379" w14:textId="6CB7B90D" w:rsidR="000C57DA" w:rsidRPr="000C57DA" w:rsidRDefault="000C57DA" w:rsidP="000C57D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4741C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Chi khác</w:t>
            </w:r>
          </w:p>
        </w:tc>
        <w:tc>
          <w:tcPr>
            <w:tcW w:w="1005" w:type="dxa"/>
            <w:shd w:val="clear" w:color="FFFFFF" w:fill="FFFFFF"/>
            <w:vAlign w:val="center"/>
            <w:hideMark/>
          </w:tcPr>
          <w:p w14:paraId="0D65A7C9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8" w:type="dxa"/>
            <w:shd w:val="clear" w:color="FFFFFF" w:fill="FFFFFF"/>
            <w:vAlign w:val="center"/>
            <w:hideMark/>
          </w:tcPr>
          <w:p w14:paraId="0FE280CC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0C57DA" w:rsidRPr="004741C0" w14:paraId="50C0D0A5" w14:textId="77777777" w:rsidTr="001D757C">
        <w:trPr>
          <w:trHeight w:val="312"/>
          <w:jc w:val="center"/>
        </w:trPr>
        <w:tc>
          <w:tcPr>
            <w:tcW w:w="667" w:type="dxa"/>
            <w:shd w:val="clear" w:color="auto" w:fill="auto"/>
            <w:vAlign w:val="center"/>
            <w:hideMark/>
          </w:tcPr>
          <w:p w14:paraId="162B0BC8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auto" w:fill="auto"/>
            <w:vAlign w:val="center"/>
            <w:hideMark/>
          </w:tcPr>
          <w:p w14:paraId="0C6FB015" w14:textId="77777777" w:rsidR="000C57DA" w:rsidRPr="004741C0" w:rsidRDefault="000C57DA" w:rsidP="000C57DA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Phí quản lý thi công gian hàng (Nộp cho BTC)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3C2C07D" w14:textId="600EA0A1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</w:t>
            </w: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15F515A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:rsidR="000C57DA" w:rsidRPr="004741C0" w14:paraId="5D723355" w14:textId="77777777" w:rsidTr="001D757C">
        <w:trPr>
          <w:trHeight w:val="312"/>
          <w:jc w:val="center"/>
        </w:trPr>
        <w:tc>
          <w:tcPr>
            <w:tcW w:w="667" w:type="dxa"/>
            <w:shd w:val="clear" w:color="auto" w:fill="auto"/>
            <w:vAlign w:val="center"/>
            <w:hideMark/>
          </w:tcPr>
          <w:p w14:paraId="101139D0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auto" w:fill="auto"/>
            <w:vAlign w:val="center"/>
            <w:hideMark/>
          </w:tcPr>
          <w:p w14:paraId="7FE39B4D" w14:textId="77777777" w:rsidR="000C57DA" w:rsidRPr="004741C0" w:rsidRDefault="000C57DA" w:rsidP="000C57DA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Điện thi công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9C9E8C2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1F34A32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0C57DA" w:rsidRPr="004741C0" w14:paraId="4692AD36" w14:textId="77777777" w:rsidTr="001D757C">
        <w:trPr>
          <w:trHeight w:val="312"/>
          <w:jc w:val="center"/>
        </w:trPr>
        <w:tc>
          <w:tcPr>
            <w:tcW w:w="667" w:type="dxa"/>
            <w:shd w:val="clear" w:color="auto" w:fill="auto"/>
            <w:vAlign w:val="center"/>
            <w:hideMark/>
          </w:tcPr>
          <w:p w14:paraId="0128358D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auto" w:fill="auto"/>
            <w:vAlign w:val="center"/>
            <w:hideMark/>
          </w:tcPr>
          <w:p w14:paraId="7E9B0463" w14:textId="77777777" w:rsidR="000C57DA" w:rsidRPr="004741C0" w:rsidRDefault="000C57DA" w:rsidP="000C57DA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Kết nối đèn (Bóng led 50w)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C044394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Bóng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AA13C49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0C57DA" w:rsidRPr="004741C0" w14:paraId="29DA6EA5" w14:textId="77777777" w:rsidTr="001D757C">
        <w:trPr>
          <w:trHeight w:val="624"/>
          <w:jc w:val="center"/>
        </w:trPr>
        <w:tc>
          <w:tcPr>
            <w:tcW w:w="667" w:type="dxa"/>
            <w:shd w:val="clear" w:color="auto" w:fill="auto"/>
            <w:vAlign w:val="center"/>
            <w:hideMark/>
          </w:tcPr>
          <w:p w14:paraId="040BD1A7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auto" w:fill="auto"/>
            <w:vAlign w:val="center"/>
            <w:hideMark/>
          </w:tcPr>
          <w:p w14:paraId="5476AFC2" w14:textId="77777777" w:rsidR="000C57DA" w:rsidRPr="004741C0" w:rsidRDefault="000C57DA" w:rsidP="000C57DA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Nguồn điện 30 ampe (1 pha 220v) Màn mình led 2x2m P3 indoor 3200w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841993D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Nguồn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7A0AB5A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0C57DA" w:rsidRPr="004741C0" w14:paraId="32495585" w14:textId="77777777" w:rsidTr="001D757C">
        <w:trPr>
          <w:trHeight w:val="312"/>
          <w:jc w:val="center"/>
        </w:trPr>
        <w:tc>
          <w:tcPr>
            <w:tcW w:w="667" w:type="dxa"/>
            <w:shd w:val="clear" w:color="auto" w:fill="auto"/>
            <w:vAlign w:val="center"/>
            <w:hideMark/>
          </w:tcPr>
          <w:p w14:paraId="3BD36657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370" w:type="dxa"/>
            <w:shd w:val="clear" w:color="auto" w:fill="auto"/>
            <w:vAlign w:val="center"/>
            <w:hideMark/>
          </w:tcPr>
          <w:p w14:paraId="3809EC80" w14:textId="77777777" w:rsidR="000C57DA" w:rsidRPr="004741C0" w:rsidRDefault="000C57DA" w:rsidP="000C57DA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Nguồn điện 15 ampe (1 pha 220v) Tủ mát 400w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FC2BC9E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Nguồn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CCAFC9A" w14:textId="77777777" w:rsidR="000C57DA" w:rsidRPr="004741C0" w:rsidRDefault="000C57DA" w:rsidP="000C57D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741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04264CB9" w14:textId="77777777" w:rsidR="009D0FAD" w:rsidRDefault="009D0FAD"/>
    <w:sectPr w:rsidR="009D0FAD">
      <w:headerReference w:type="default" r:id="rId8"/>
      <w:headerReference w:type="first" r:id="rId9"/>
      <w:pgSz w:w="11900" w:h="16840"/>
      <w:pgMar w:top="1114" w:right="840" w:bottom="1186" w:left="160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81CEC" w14:textId="77777777" w:rsidR="000F4A79" w:rsidRDefault="000F4A79">
      <w:r>
        <w:separator/>
      </w:r>
    </w:p>
  </w:endnote>
  <w:endnote w:type="continuationSeparator" w:id="0">
    <w:p w14:paraId="473C40F6" w14:textId="77777777" w:rsidR="000F4A79" w:rsidRDefault="000F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03457" w14:textId="77777777" w:rsidR="000F4A79" w:rsidRDefault="000F4A79"/>
  </w:footnote>
  <w:footnote w:type="continuationSeparator" w:id="0">
    <w:p w14:paraId="3049EBAD" w14:textId="77777777" w:rsidR="000F4A79" w:rsidRDefault="000F4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E2743" w14:textId="77777777" w:rsidR="00E406AF" w:rsidRDefault="0026340D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EDFA694" wp14:editId="05064ABE">
              <wp:simplePos x="0" y="0"/>
              <wp:positionH relativeFrom="page">
                <wp:posOffset>3989070</wp:posOffset>
              </wp:positionH>
              <wp:positionV relativeFrom="page">
                <wp:posOffset>491490</wp:posOffset>
              </wp:positionV>
              <wp:extent cx="67310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F1645" w14:textId="77777777" w:rsidR="00E406AF" w:rsidRDefault="0026340D">
                          <w:pPr>
                            <w:pStyle w:val="utranghocchntrang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35125" w:rsidRPr="00A35125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FA694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14.1pt;margin-top:38.7pt;width:5.3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" filled="f" stroked="f">
              <v:textbox style="mso-fit-shape-to-text:t" inset="0,0,0,0">
                <w:txbxContent>
                  <w:p w14:paraId="547F1645" w14:textId="77777777" w:rsidR="00E406AF" w:rsidRDefault="0026340D">
                    <w:pPr>
                      <w:pStyle w:val="utranghocchntrang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35125" w:rsidRPr="00A35125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7D4C" w14:textId="77777777" w:rsidR="00E406AF" w:rsidRDefault="00E406A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16E62"/>
    <w:multiLevelType w:val="multilevel"/>
    <w:tmpl w:val="DDCED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A48A8"/>
    <w:multiLevelType w:val="multilevel"/>
    <w:tmpl w:val="42CA9D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9E7DFB"/>
    <w:multiLevelType w:val="multilevel"/>
    <w:tmpl w:val="D6EEF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8B575F"/>
    <w:multiLevelType w:val="multilevel"/>
    <w:tmpl w:val="385C6A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AF"/>
    <w:rsid w:val="00011119"/>
    <w:rsid w:val="000674B2"/>
    <w:rsid w:val="000C2435"/>
    <w:rsid w:val="000C57DA"/>
    <w:rsid w:val="000D1DD1"/>
    <w:rsid w:val="000F4A79"/>
    <w:rsid w:val="000F57CA"/>
    <w:rsid w:val="00160576"/>
    <w:rsid w:val="001754D0"/>
    <w:rsid w:val="00197DCE"/>
    <w:rsid w:val="001C02A8"/>
    <w:rsid w:val="001D757C"/>
    <w:rsid w:val="00246F36"/>
    <w:rsid w:val="00257EF6"/>
    <w:rsid w:val="0026340D"/>
    <w:rsid w:val="00311F08"/>
    <w:rsid w:val="00352376"/>
    <w:rsid w:val="003F608E"/>
    <w:rsid w:val="004131C4"/>
    <w:rsid w:val="004450BE"/>
    <w:rsid w:val="004639E0"/>
    <w:rsid w:val="004741C0"/>
    <w:rsid w:val="004A47C8"/>
    <w:rsid w:val="004B6393"/>
    <w:rsid w:val="004E51DD"/>
    <w:rsid w:val="005246E8"/>
    <w:rsid w:val="006722C9"/>
    <w:rsid w:val="00691C6A"/>
    <w:rsid w:val="006C3E20"/>
    <w:rsid w:val="006C4EA6"/>
    <w:rsid w:val="00707BBB"/>
    <w:rsid w:val="00785497"/>
    <w:rsid w:val="007E2EF2"/>
    <w:rsid w:val="007F51EF"/>
    <w:rsid w:val="0081247B"/>
    <w:rsid w:val="008164EA"/>
    <w:rsid w:val="00821320"/>
    <w:rsid w:val="008233DB"/>
    <w:rsid w:val="00872148"/>
    <w:rsid w:val="008D3C24"/>
    <w:rsid w:val="008E6594"/>
    <w:rsid w:val="00901F62"/>
    <w:rsid w:val="00995343"/>
    <w:rsid w:val="009D0FAD"/>
    <w:rsid w:val="00A35125"/>
    <w:rsid w:val="00A355A3"/>
    <w:rsid w:val="00AE185E"/>
    <w:rsid w:val="00AF354A"/>
    <w:rsid w:val="00B47CB0"/>
    <w:rsid w:val="00B67C12"/>
    <w:rsid w:val="00BF3522"/>
    <w:rsid w:val="00C4635E"/>
    <w:rsid w:val="00C62D95"/>
    <w:rsid w:val="00C7467F"/>
    <w:rsid w:val="00CA1DC9"/>
    <w:rsid w:val="00CF0E56"/>
    <w:rsid w:val="00CF1F5D"/>
    <w:rsid w:val="00D102CC"/>
    <w:rsid w:val="00DC2CE7"/>
    <w:rsid w:val="00E03B49"/>
    <w:rsid w:val="00E406AF"/>
    <w:rsid w:val="00E45F5A"/>
    <w:rsid w:val="00E73B16"/>
    <w:rsid w:val="00EA50DA"/>
    <w:rsid w:val="00F7774F"/>
    <w:rsid w:val="00F950F6"/>
    <w:rsid w:val="00FD7C92"/>
    <w:rsid w:val="00F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B4BF"/>
  <w15:docId w15:val="{F0995DF7-ACF8-4AC8-BF18-A43760E4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Vnbnnidung0">
    <w:name w:val="Văn bản nội dung"/>
    <w:basedOn w:val="Normal"/>
    <w:link w:val="Vnbnnidung"/>
    <w:pPr>
      <w:spacing w:after="1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2"/>
      <w:szCs w:val="22"/>
    </w:rPr>
  </w:style>
  <w:style w:type="paragraph" w:customStyle="1" w:styleId="Khc0">
    <w:name w:val="Khác"/>
    <w:basedOn w:val="Normal"/>
    <w:link w:val="Khc"/>
    <w:pPr>
      <w:spacing w:after="1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4E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2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tdttmdls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2025-03-14T02:46:00Z</cp:lastPrinted>
  <dcterms:created xsi:type="dcterms:W3CDTF">2025-03-14T07:16:00Z</dcterms:created>
  <dcterms:modified xsi:type="dcterms:W3CDTF">2025-03-14T07:50:00Z</dcterms:modified>
</cp:coreProperties>
</file>